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[Date]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[Insurance Company Name]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[Department/Claims Address]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Re: Medical Necessity for Connectomic Analysis of Brain (CPT Code X529T)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Patient Name: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[Patient Name]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DOB: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[Date of Birth]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Policy Number: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[Policy Number]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Date of Service: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[Date]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To Whom It May Concern: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Montserrat" w:cs="Montserrat" w:eastAsia="Montserrat" w:hAnsi="Montserrat"/>
          <w:color w:val="0000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I am writing to provide clinical justification for the use of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CPT Code X529T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(Connectomic analysis of multi-modal brain MRI) in the treatment of my patient,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[Patient Name]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, who has been diagnosed with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[Diagnosis, e.g., Glioblastoma, ICD-10 Code]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0"/>
          <w:szCs w:val="20"/>
          <w:rtl w:val="0"/>
        </w:rPr>
        <w:t xml:space="preserve">Clinical Rationale &amp; Necessity</w:t>
      </w:r>
      <w:r w:rsidDel="00000000" w:rsidR="00000000" w:rsidRPr="00000000">
        <w:rPr>
          <w:rFonts w:ascii="Montserrat" w:cs="Montserrat" w:eastAsia="Montserrat" w:hAnsi="Montserrat"/>
          <w:color w:val="000000"/>
          <w:sz w:val="20"/>
          <w:szCs w:val="20"/>
          <w:rtl w:val="0"/>
        </w:rPr>
        <w:t xml:space="preserve"> Standard anatomical MRI provides structural data but fails to visualize the functional networks critical for preserving this patient’s quality of life. For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[Patient Name]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the pathology is located in/near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[Specific Brain Region, e.g., the arcuate fasciculus or motor cortex]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 To plan a safe and effective approach that maximizes tumor resection while minimizing the risk of permanent deficits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[Specific Function, e.g., speech/movement]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advanced analysis of white matter and functional connectivity was medically necessary.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We utilized the FDA-cleared Quicktome® platform to perform connectomic analysis. This service goes beyond standard imaging by integrating resting-state functional MRI and Diffusion Weighted Imaging data to generate a personalized map of the patient’s connectome (“neural wiring”). This analysis allowed me to: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Identify critical functional networks displaced by the lesion.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Formulate a treatment plan that mitigates harm to essential functional pathways.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Assess the risk of post-operative deficits to inform patient counseling.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The service performed corresponds to CPT Code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X529T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, effective July 1, 2026. This code covers the physician's analysis and interpretation of these software-generated structural and functional connectome maps.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Please find attached the patient’s medical records and the specific connectomic report generated for this case. I request that you review this claim and facilitate coverage for this essential service.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Sincerely,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[Physician Name], MD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[Title]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0"/>
          <w:szCs w:val="20"/>
          <w:rtl w:val="0"/>
        </w:rPr>
        <w:t xml:space="preserve">[NPI Number]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360.6299212598426" w:top="1360.6299212598426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color w:val="353744"/>
        <w:sz w:val="22"/>
        <w:szCs w:val="22"/>
        <w:lang w:val="en_GB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rFonts w:ascii="Proxima Nova" w:cs="Proxima Nova" w:eastAsia="Proxima Nova" w:hAnsi="Proxima Nova"/>
      <w:b w:val="1"/>
      <w:bCs w:val="1"/>
      <w:color w:val="353744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</w:pPr>
    <w:rPr>
      <w:b w:val="1"/>
      <w:bCs w:val="1"/>
      <w:color w:val="00ab44"/>
      <w:sz w:val="28"/>
      <w:szCs w:val="28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320" w:line="240" w:lineRule="auto"/>
    </w:pPr>
    <w:rPr>
      <w:color w:val="353744"/>
      <w:sz w:val="72"/>
      <w:szCs w:val="72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